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C565" w14:textId="2448EC91" w:rsidR="00107521" w:rsidRDefault="00107521">
      <w:pPr>
        <w:rPr>
          <w:lang w:val="nl-NL"/>
        </w:rPr>
      </w:pPr>
      <w:r>
        <w:rPr>
          <w:lang w:val="nl-NL"/>
        </w:rPr>
        <w:t>Programma lumbaal</w:t>
      </w:r>
    </w:p>
    <w:p w14:paraId="1CA82F2D" w14:textId="7B26832C" w:rsidR="00107521" w:rsidRDefault="00107521">
      <w:pPr>
        <w:rPr>
          <w:lang w:val="nl-NL"/>
        </w:rPr>
      </w:pPr>
    </w:p>
    <w:p w14:paraId="333394D1" w14:textId="1B0D29BF" w:rsidR="00107521" w:rsidRDefault="00107521" w:rsidP="00107521">
      <w:r w:rsidRPr="00DA03B5">
        <w:t xml:space="preserve">Deze 2-daagse cursus is een intensieve “evidence based update” van de kennis en de klinische vaardigheden van de </w:t>
      </w:r>
      <w:r>
        <w:t>lumbale</w:t>
      </w:r>
      <w:r w:rsidRPr="00DA03B5">
        <w:t xml:space="preserve"> wervelkolom</w:t>
      </w:r>
      <w:r w:rsidR="00AD4D0E">
        <w:t>/bekken/OL</w:t>
      </w:r>
      <w:r w:rsidRPr="00DA03B5">
        <w:t xml:space="preserve"> voor de beginnende of gevorderde manueel therapeut. Er wordt gekozen om eveneens patiëntendemonstraties toe te voegen.</w:t>
      </w:r>
    </w:p>
    <w:p w14:paraId="3850326F" w14:textId="77777777" w:rsidR="00107521" w:rsidRDefault="00107521" w:rsidP="00107521">
      <w:pPr>
        <w:rPr>
          <w:lang w:val="nl-NL"/>
        </w:rPr>
      </w:pPr>
    </w:p>
    <w:p w14:paraId="5AFEA53A" w14:textId="5CE0D4CA" w:rsidR="00107521" w:rsidRDefault="00107521" w:rsidP="00107521">
      <w:r>
        <w:t>Er zal aandacht besteed worden aan verbeteren van onderzoeksvaardigheden, evaluatie, analyse, interpretatie, differentiaal diagnostiek, classificatie van houdingsgerelateerde problemen, patiëntendemonstratie en behandeling. De behandeling omvat de compilatie van diverse technieken uit de manuele therapie die de lesgever verwerkt heeft tot zijn eigen behandelsysteem gebaseerd op 45 jaar klinische ervaring. Het is gericht op het behandelen van bewegingsdysfuncties, motorische controle en neurogene disfuncties vanuit een classificatie-model dat eerder een functioneel en cognitief herstel nastreeft dan een herstel van “een” pathologie</w:t>
      </w:r>
    </w:p>
    <w:p w14:paraId="295C74EE" w14:textId="77777777" w:rsidR="00107521" w:rsidRPr="00107521" w:rsidRDefault="00107521"/>
    <w:sectPr w:rsidR="00107521" w:rsidRPr="0010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21"/>
    <w:rsid w:val="00107521"/>
    <w:rsid w:val="00AD4D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2F828B7"/>
  <w15:chartTrackingRefBased/>
  <w15:docId w15:val="{53334B95-6ED2-3240-B9B8-3AC85C7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781</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Moulaert</dc:creator>
  <cp:keywords/>
  <dc:description/>
  <cp:lastModifiedBy>philip Moulaert</cp:lastModifiedBy>
  <cp:revision>2</cp:revision>
  <dcterms:created xsi:type="dcterms:W3CDTF">2021-05-18T12:44:00Z</dcterms:created>
  <dcterms:modified xsi:type="dcterms:W3CDTF">2021-05-18T18:35:00Z</dcterms:modified>
</cp:coreProperties>
</file>